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5B5" w:rsidRPr="00F568CE" w:rsidRDefault="00F745B5" w:rsidP="00F568CE">
      <w:pPr>
        <w:pStyle w:val="Default"/>
        <w:jc w:val="center"/>
        <w:rPr>
          <w:rFonts w:ascii="Verdana" w:hAnsi="Verdana"/>
          <w:sz w:val="36"/>
          <w:szCs w:val="36"/>
        </w:rPr>
      </w:pPr>
      <w:r w:rsidRPr="00F568CE">
        <w:rPr>
          <w:rFonts w:ascii="Verdana" w:hAnsi="Verdana"/>
          <w:sz w:val="36"/>
          <w:szCs w:val="36"/>
        </w:rPr>
        <w:t>KOBİRATE ULUSLARARASI KREDİ DERECELENDİRME VE KURUMSAL YÖNETİM</w:t>
      </w:r>
    </w:p>
    <w:p w:rsidR="00F745B5" w:rsidRPr="00F568CE" w:rsidRDefault="00F745B5" w:rsidP="00F568CE">
      <w:pPr>
        <w:pStyle w:val="Default"/>
        <w:jc w:val="center"/>
        <w:rPr>
          <w:rFonts w:ascii="Verdana" w:hAnsi="Verdana"/>
          <w:sz w:val="36"/>
          <w:szCs w:val="36"/>
        </w:rPr>
      </w:pPr>
      <w:r w:rsidRPr="00F568CE">
        <w:rPr>
          <w:rFonts w:ascii="Verdana" w:hAnsi="Verdana"/>
          <w:sz w:val="36"/>
          <w:szCs w:val="36"/>
        </w:rPr>
        <w:t>HİZMETLERİ A.Ş.</w:t>
      </w:r>
    </w:p>
    <w:p w:rsidR="00F568CE" w:rsidRPr="00F568CE" w:rsidRDefault="00F568CE" w:rsidP="00F568CE">
      <w:pPr>
        <w:pStyle w:val="Default"/>
        <w:jc w:val="center"/>
        <w:rPr>
          <w:rFonts w:ascii="Verdana" w:hAnsi="Verdana"/>
          <w:sz w:val="36"/>
          <w:szCs w:val="36"/>
        </w:rPr>
      </w:pPr>
    </w:p>
    <w:p w:rsidR="00F745B5" w:rsidRPr="00F568CE" w:rsidRDefault="00F745B5" w:rsidP="00F568CE">
      <w:pPr>
        <w:pStyle w:val="Default"/>
        <w:jc w:val="center"/>
        <w:rPr>
          <w:rFonts w:ascii="Verdana" w:hAnsi="Verdana"/>
          <w:sz w:val="52"/>
          <w:szCs w:val="52"/>
        </w:rPr>
      </w:pPr>
      <w:r w:rsidRPr="00F568CE">
        <w:rPr>
          <w:rFonts w:ascii="Verdana" w:hAnsi="Verdana"/>
          <w:sz w:val="52"/>
          <w:szCs w:val="52"/>
        </w:rPr>
        <w:t>BASIN BÜLTENİ</w:t>
      </w:r>
    </w:p>
    <w:p w:rsidR="00F745B5" w:rsidRPr="00F568CE" w:rsidRDefault="00F745B5" w:rsidP="00F745B5">
      <w:pPr>
        <w:pStyle w:val="Default"/>
        <w:rPr>
          <w:rFonts w:ascii="Verdana" w:hAnsi="Verdana"/>
          <w:b/>
          <w:bCs/>
          <w:sz w:val="20"/>
          <w:szCs w:val="20"/>
        </w:rPr>
      </w:pPr>
    </w:p>
    <w:p w:rsidR="00F745B5" w:rsidRPr="00F568CE" w:rsidRDefault="00F745B5" w:rsidP="00D06F35">
      <w:pPr>
        <w:pStyle w:val="Default"/>
        <w:jc w:val="both"/>
        <w:rPr>
          <w:rFonts w:ascii="Verdana" w:hAnsi="Verdana"/>
          <w:sz w:val="20"/>
          <w:szCs w:val="20"/>
        </w:rPr>
      </w:pPr>
      <w:proofErr w:type="spellStart"/>
      <w:r w:rsidRPr="00F568CE">
        <w:rPr>
          <w:rFonts w:ascii="Verdana" w:hAnsi="Verdana"/>
          <w:b/>
          <w:bCs/>
          <w:sz w:val="20"/>
          <w:szCs w:val="20"/>
        </w:rPr>
        <w:t>Kobirate</w:t>
      </w:r>
      <w:proofErr w:type="spellEnd"/>
      <w:r w:rsidRPr="00F568CE">
        <w:rPr>
          <w:rFonts w:ascii="Verdana" w:hAnsi="Verdana"/>
          <w:b/>
          <w:bCs/>
          <w:sz w:val="20"/>
          <w:szCs w:val="20"/>
        </w:rPr>
        <w:t xml:space="preserve"> Uluslararası Kredi Derecelendirme ve Kurumsal Yönetim Hizmetleri A.Ş</w:t>
      </w:r>
      <w:proofErr w:type="gramStart"/>
      <w:r w:rsidRPr="00F568CE">
        <w:rPr>
          <w:rFonts w:ascii="Verdana" w:hAnsi="Verdana"/>
          <w:b/>
          <w:bCs/>
          <w:sz w:val="20"/>
          <w:szCs w:val="20"/>
        </w:rPr>
        <w:t>.</w:t>
      </w:r>
      <w:r w:rsidR="007A6509">
        <w:rPr>
          <w:rFonts w:ascii="Verdana" w:hAnsi="Verdana"/>
          <w:b/>
          <w:bCs/>
          <w:sz w:val="20"/>
          <w:szCs w:val="20"/>
        </w:rPr>
        <w:t>,</w:t>
      </w:r>
      <w:proofErr w:type="gramEnd"/>
      <w:r w:rsidRPr="00F568CE">
        <w:rPr>
          <w:rFonts w:ascii="Verdana" w:hAnsi="Verdana"/>
          <w:b/>
          <w:bCs/>
          <w:sz w:val="20"/>
          <w:szCs w:val="20"/>
        </w:rPr>
        <w:t xml:space="preserve"> </w:t>
      </w:r>
      <w:r w:rsidR="00401167">
        <w:rPr>
          <w:rFonts w:ascii="Verdana" w:hAnsi="Verdana"/>
          <w:b/>
          <w:bCs/>
          <w:sz w:val="20"/>
          <w:szCs w:val="20"/>
        </w:rPr>
        <w:t>TÜRKİYE İÇ DENETİM ESTİTÜSÜ 13</w:t>
      </w:r>
      <w:r w:rsidR="00E94C18">
        <w:rPr>
          <w:rFonts w:ascii="Verdana" w:hAnsi="Verdana"/>
          <w:b/>
          <w:bCs/>
          <w:sz w:val="20"/>
          <w:szCs w:val="20"/>
        </w:rPr>
        <w:t>.</w:t>
      </w:r>
      <w:r w:rsidR="00640D98">
        <w:rPr>
          <w:rFonts w:ascii="Verdana" w:hAnsi="Verdana"/>
          <w:b/>
          <w:bCs/>
          <w:sz w:val="20"/>
          <w:szCs w:val="20"/>
        </w:rPr>
        <w:t>12</w:t>
      </w:r>
      <w:r w:rsidR="00E94C18">
        <w:rPr>
          <w:rFonts w:ascii="Verdana" w:hAnsi="Verdana"/>
          <w:b/>
          <w:bCs/>
          <w:sz w:val="20"/>
          <w:szCs w:val="20"/>
        </w:rPr>
        <w:t>.201</w:t>
      </w:r>
      <w:r w:rsidR="005E23D3">
        <w:rPr>
          <w:rFonts w:ascii="Verdana" w:hAnsi="Verdana"/>
          <w:b/>
          <w:bCs/>
          <w:sz w:val="20"/>
          <w:szCs w:val="20"/>
        </w:rPr>
        <w:t>6</w:t>
      </w:r>
      <w:r w:rsidR="00E94C18">
        <w:rPr>
          <w:rFonts w:ascii="Verdana" w:hAnsi="Verdana"/>
          <w:b/>
          <w:bCs/>
          <w:sz w:val="20"/>
          <w:szCs w:val="20"/>
        </w:rPr>
        <w:t>-</w:t>
      </w:r>
      <w:r w:rsidR="00401167">
        <w:rPr>
          <w:rFonts w:ascii="Verdana" w:hAnsi="Verdana"/>
          <w:b/>
          <w:bCs/>
          <w:sz w:val="20"/>
          <w:szCs w:val="20"/>
        </w:rPr>
        <w:t>13</w:t>
      </w:r>
      <w:r w:rsidR="00E94C18">
        <w:rPr>
          <w:rFonts w:ascii="Verdana" w:hAnsi="Verdana"/>
          <w:b/>
          <w:bCs/>
          <w:sz w:val="20"/>
          <w:szCs w:val="20"/>
        </w:rPr>
        <w:t>.</w:t>
      </w:r>
      <w:r w:rsidR="00640D98">
        <w:rPr>
          <w:rFonts w:ascii="Verdana" w:hAnsi="Verdana"/>
          <w:b/>
          <w:bCs/>
          <w:sz w:val="20"/>
          <w:szCs w:val="20"/>
        </w:rPr>
        <w:t>12</w:t>
      </w:r>
      <w:r w:rsidR="00E94C18">
        <w:rPr>
          <w:rFonts w:ascii="Verdana" w:hAnsi="Verdana"/>
          <w:b/>
          <w:bCs/>
          <w:sz w:val="20"/>
          <w:szCs w:val="20"/>
        </w:rPr>
        <w:t>.201</w:t>
      </w:r>
      <w:r w:rsidR="005E23D3">
        <w:rPr>
          <w:rFonts w:ascii="Verdana" w:hAnsi="Verdana"/>
          <w:b/>
          <w:bCs/>
          <w:sz w:val="20"/>
          <w:szCs w:val="20"/>
        </w:rPr>
        <w:t>7</w:t>
      </w:r>
      <w:r w:rsidR="00E94C18">
        <w:rPr>
          <w:rFonts w:ascii="Verdana" w:hAnsi="Verdana"/>
          <w:b/>
          <w:bCs/>
          <w:sz w:val="20"/>
          <w:szCs w:val="20"/>
        </w:rPr>
        <w:t xml:space="preserve"> Döneminde Geçerli Olacak</w:t>
      </w:r>
      <w:r w:rsidRPr="00F568CE">
        <w:rPr>
          <w:rFonts w:ascii="Verdana" w:hAnsi="Verdana"/>
          <w:b/>
          <w:bCs/>
          <w:sz w:val="20"/>
          <w:szCs w:val="20"/>
        </w:rPr>
        <w:t xml:space="preserve"> Kurumsal Yönetim Derecelendirme Uyum Notunu Açıkladı. </w:t>
      </w:r>
    </w:p>
    <w:p w:rsidR="00F745B5" w:rsidRPr="00F568CE" w:rsidRDefault="00F745B5" w:rsidP="00F745B5">
      <w:pPr>
        <w:pStyle w:val="Default"/>
        <w:rPr>
          <w:rFonts w:ascii="Verdana" w:hAnsi="Verdana"/>
          <w:sz w:val="20"/>
          <w:szCs w:val="20"/>
        </w:rPr>
      </w:pPr>
    </w:p>
    <w:p w:rsidR="00CC3BC0" w:rsidRPr="00F568CE" w:rsidRDefault="00CC3BC0" w:rsidP="00CC3BC0">
      <w:pPr>
        <w:pStyle w:val="Default"/>
        <w:jc w:val="both"/>
        <w:rPr>
          <w:rFonts w:ascii="Verdana" w:hAnsi="Verdana"/>
          <w:sz w:val="20"/>
          <w:szCs w:val="20"/>
        </w:rPr>
      </w:pPr>
      <w:proofErr w:type="spellStart"/>
      <w:r w:rsidRPr="00F568CE">
        <w:rPr>
          <w:rFonts w:ascii="Verdana" w:hAnsi="Verdana"/>
          <w:sz w:val="20"/>
          <w:szCs w:val="20"/>
        </w:rPr>
        <w:t>Kobirate</w:t>
      </w:r>
      <w:proofErr w:type="spellEnd"/>
      <w:r w:rsidRPr="00F568CE">
        <w:rPr>
          <w:rFonts w:ascii="Verdana" w:hAnsi="Verdana"/>
          <w:sz w:val="20"/>
          <w:szCs w:val="20"/>
        </w:rPr>
        <w:t xml:space="preserve"> Uluslararası Kredi Derecelendirme ve Kurumsal Yönetim Hizmetleri A.Ş. Ülkemizde Kurumsal Yönetim Uyum Derecelendirmesi</w:t>
      </w:r>
      <w:r>
        <w:rPr>
          <w:rFonts w:ascii="Verdana" w:hAnsi="Verdana"/>
          <w:sz w:val="20"/>
          <w:szCs w:val="20"/>
        </w:rPr>
        <w:t xml:space="preserve"> ve</w:t>
      </w:r>
      <w:r w:rsidRPr="00F568CE">
        <w:rPr>
          <w:rFonts w:ascii="Verdana" w:hAnsi="Verdana"/>
          <w:sz w:val="20"/>
          <w:szCs w:val="20"/>
        </w:rPr>
        <w:t xml:space="preserve"> Kredi Derecelendirmesi </w:t>
      </w:r>
      <w:r>
        <w:rPr>
          <w:rFonts w:ascii="Verdana" w:hAnsi="Verdana"/>
          <w:sz w:val="20"/>
          <w:szCs w:val="20"/>
        </w:rPr>
        <w:t>İ</w:t>
      </w:r>
      <w:r w:rsidRPr="00F568CE">
        <w:rPr>
          <w:rFonts w:ascii="Verdana" w:hAnsi="Verdana"/>
          <w:sz w:val="20"/>
          <w:szCs w:val="20"/>
        </w:rPr>
        <w:t>şlemleri K</w:t>
      </w:r>
      <w:r>
        <w:rPr>
          <w:rFonts w:ascii="Verdana" w:hAnsi="Verdana"/>
          <w:sz w:val="20"/>
          <w:szCs w:val="20"/>
        </w:rPr>
        <w:t xml:space="preserve">onularında yetkilendirilmiş yerel bir </w:t>
      </w:r>
      <w:r w:rsidRPr="00F568CE">
        <w:rPr>
          <w:rFonts w:ascii="Verdana" w:hAnsi="Verdana"/>
          <w:sz w:val="20"/>
          <w:szCs w:val="20"/>
        </w:rPr>
        <w:t xml:space="preserve">derecelendirme kuruluşudur. </w:t>
      </w:r>
    </w:p>
    <w:p w:rsidR="00F745B5" w:rsidRPr="00F568CE" w:rsidRDefault="00F745B5" w:rsidP="00F745B5">
      <w:pPr>
        <w:pStyle w:val="Default"/>
        <w:rPr>
          <w:rFonts w:ascii="Verdana" w:hAnsi="Verdana"/>
          <w:sz w:val="20"/>
          <w:szCs w:val="20"/>
        </w:rPr>
      </w:pPr>
    </w:p>
    <w:p w:rsidR="00F745B5" w:rsidRPr="00F568CE" w:rsidRDefault="00F745B5" w:rsidP="00CE35BA">
      <w:pPr>
        <w:pStyle w:val="Default"/>
        <w:jc w:val="both"/>
        <w:rPr>
          <w:rFonts w:ascii="Verdana" w:hAnsi="Verdana"/>
          <w:sz w:val="20"/>
          <w:szCs w:val="20"/>
        </w:rPr>
      </w:pPr>
      <w:proofErr w:type="spellStart"/>
      <w:r w:rsidRPr="00F568CE">
        <w:rPr>
          <w:rFonts w:ascii="Verdana" w:hAnsi="Verdana"/>
          <w:sz w:val="20"/>
          <w:szCs w:val="20"/>
        </w:rPr>
        <w:t>Kobirate</w:t>
      </w:r>
      <w:proofErr w:type="spellEnd"/>
      <w:r w:rsidRPr="00F568CE">
        <w:rPr>
          <w:rFonts w:ascii="Verdana" w:hAnsi="Verdana"/>
          <w:sz w:val="20"/>
          <w:szCs w:val="20"/>
        </w:rPr>
        <w:t xml:space="preserve"> Uluslararası Kredi Derecelendirme ve Kurumsal Yönetim Hizmetleri A.Ş. </w:t>
      </w:r>
      <w:r w:rsidR="00401167">
        <w:rPr>
          <w:rFonts w:ascii="Verdana" w:hAnsi="Verdana"/>
          <w:b/>
          <w:bCs/>
          <w:sz w:val="20"/>
          <w:szCs w:val="20"/>
        </w:rPr>
        <w:t xml:space="preserve">TÜRKİYE İÇ DENETİM ESTİTÜSÜ </w:t>
      </w:r>
      <w:r w:rsidRPr="00F568CE">
        <w:rPr>
          <w:rFonts w:ascii="Verdana" w:hAnsi="Verdana"/>
          <w:sz w:val="20"/>
          <w:szCs w:val="20"/>
        </w:rPr>
        <w:t xml:space="preserve">Kurumsal Yönetim Uyum Derecelendirme Notunu </w:t>
      </w:r>
      <w:r w:rsidR="00401167">
        <w:rPr>
          <w:rFonts w:ascii="Verdana" w:hAnsi="Verdana"/>
          <w:b/>
          <w:sz w:val="20"/>
          <w:szCs w:val="20"/>
        </w:rPr>
        <w:t>13</w:t>
      </w:r>
      <w:r w:rsidRPr="00F568CE">
        <w:rPr>
          <w:rFonts w:ascii="Verdana" w:hAnsi="Verdana"/>
          <w:b/>
          <w:sz w:val="20"/>
          <w:szCs w:val="20"/>
        </w:rPr>
        <w:t>.</w:t>
      </w:r>
      <w:r w:rsidR="00640D98">
        <w:rPr>
          <w:rFonts w:ascii="Verdana" w:hAnsi="Verdana"/>
          <w:b/>
          <w:sz w:val="20"/>
          <w:szCs w:val="20"/>
        </w:rPr>
        <w:t>12</w:t>
      </w:r>
      <w:r w:rsidRPr="00F568CE">
        <w:rPr>
          <w:rFonts w:ascii="Verdana" w:hAnsi="Verdana"/>
          <w:b/>
          <w:sz w:val="20"/>
          <w:szCs w:val="20"/>
        </w:rPr>
        <w:t>.201</w:t>
      </w:r>
      <w:r w:rsidR="00401167">
        <w:rPr>
          <w:rFonts w:ascii="Verdana" w:hAnsi="Verdana"/>
          <w:b/>
          <w:sz w:val="20"/>
          <w:szCs w:val="20"/>
        </w:rPr>
        <w:t>6-13</w:t>
      </w:r>
      <w:r w:rsidRPr="00F568CE">
        <w:rPr>
          <w:rFonts w:ascii="Verdana" w:hAnsi="Verdana"/>
          <w:b/>
          <w:sz w:val="20"/>
          <w:szCs w:val="20"/>
        </w:rPr>
        <w:t>.</w:t>
      </w:r>
      <w:r w:rsidR="00640D98">
        <w:rPr>
          <w:rFonts w:ascii="Verdana" w:hAnsi="Verdana"/>
          <w:b/>
          <w:sz w:val="20"/>
          <w:szCs w:val="20"/>
        </w:rPr>
        <w:t>12</w:t>
      </w:r>
      <w:r w:rsidRPr="00F568CE">
        <w:rPr>
          <w:rFonts w:ascii="Verdana" w:hAnsi="Verdana"/>
          <w:b/>
          <w:sz w:val="20"/>
          <w:szCs w:val="20"/>
        </w:rPr>
        <w:t>.201</w:t>
      </w:r>
      <w:r w:rsidR="005E23D3">
        <w:rPr>
          <w:rFonts w:ascii="Verdana" w:hAnsi="Verdana"/>
          <w:b/>
          <w:sz w:val="20"/>
          <w:szCs w:val="20"/>
        </w:rPr>
        <w:t>7</w:t>
      </w:r>
      <w:r w:rsidRPr="00F568CE">
        <w:rPr>
          <w:rFonts w:ascii="Verdana" w:hAnsi="Verdana"/>
          <w:sz w:val="20"/>
          <w:szCs w:val="20"/>
        </w:rPr>
        <w:t xml:space="preserve"> tarihleri arasında geçerli olmak üzere </w:t>
      </w:r>
      <w:r w:rsidR="00401167">
        <w:rPr>
          <w:rFonts w:ascii="Verdana" w:hAnsi="Verdana"/>
          <w:b/>
          <w:bCs/>
          <w:sz w:val="28"/>
          <w:szCs w:val="28"/>
        </w:rPr>
        <w:t>8,75</w:t>
      </w:r>
      <w:r w:rsidRPr="00F568CE">
        <w:rPr>
          <w:rFonts w:ascii="Verdana" w:hAnsi="Verdana"/>
          <w:b/>
          <w:bCs/>
          <w:sz w:val="20"/>
          <w:szCs w:val="20"/>
        </w:rPr>
        <w:t xml:space="preserve"> </w:t>
      </w:r>
      <w:r w:rsidRPr="00F568CE">
        <w:rPr>
          <w:rFonts w:ascii="Verdana" w:hAnsi="Verdana"/>
          <w:sz w:val="20"/>
          <w:szCs w:val="20"/>
        </w:rPr>
        <w:t xml:space="preserve">olarak </w:t>
      </w:r>
      <w:r w:rsidR="00B067EA">
        <w:rPr>
          <w:rFonts w:ascii="Verdana" w:hAnsi="Verdana"/>
          <w:sz w:val="20"/>
          <w:szCs w:val="20"/>
        </w:rPr>
        <w:t>açıklamıştır</w:t>
      </w:r>
      <w:r w:rsidR="00666E47">
        <w:rPr>
          <w:rFonts w:ascii="Verdana" w:hAnsi="Verdana"/>
          <w:sz w:val="20"/>
          <w:szCs w:val="20"/>
        </w:rPr>
        <w:t>.</w:t>
      </w:r>
    </w:p>
    <w:p w:rsidR="00F745B5" w:rsidRPr="00F568CE" w:rsidRDefault="00F745B5" w:rsidP="00F745B5">
      <w:pPr>
        <w:pStyle w:val="Default"/>
        <w:rPr>
          <w:rFonts w:ascii="Verdana" w:hAnsi="Verdana"/>
          <w:sz w:val="20"/>
          <w:szCs w:val="20"/>
        </w:rPr>
      </w:pPr>
    </w:p>
    <w:p w:rsidR="00F745B5" w:rsidRPr="00F568CE" w:rsidRDefault="00F745B5" w:rsidP="00D06F35">
      <w:pPr>
        <w:pStyle w:val="Default"/>
        <w:jc w:val="both"/>
        <w:rPr>
          <w:rFonts w:ascii="Verdana" w:hAnsi="Verdana"/>
          <w:sz w:val="20"/>
          <w:szCs w:val="20"/>
        </w:rPr>
      </w:pPr>
      <w:r w:rsidRPr="00F568CE">
        <w:rPr>
          <w:rFonts w:ascii="Verdana" w:hAnsi="Verdana"/>
          <w:sz w:val="20"/>
          <w:szCs w:val="20"/>
        </w:rPr>
        <w:t xml:space="preserve">Ülkemizde Sermaye Piyasası Kurulu tarafından yayımlanan ve </w:t>
      </w:r>
      <w:r w:rsidR="00CF5255">
        <w:rPr>
          <w:rFonts w:ascii="Verdana" w:hAnsi="Verdana"/>
          <w:sz w:val="20"/>
          <w:szCs w:val="20"/>
        </w:rPr>
        <w:t xml:space="preserve">daha sonra </w:t>
      </w:r>
      <w:r w:rsidRPr="00F568CE">
        <w:rPr>
          <w:rFonts w:ascii="Verdana" w:hAnsi="Verdana"/>
          <w:sz w:val="20"/>
          <w:szCs w:val="20"/>
        </w:rPr>
        <w:t xml:space="preserve">revize edilen Kurumsal Yönetim İlkeleri </w:t>
      </w:r>
      <w:proofErr w:type="gramStart"/>
      <w:r w:rsidRPr="00F568CE">
        <w:rPr>
          <w:rFonts w:ascii="Verdana" w:hAnsi="Verdana"/>
          <w:sz w:val="20"/>
          <w:szCs w:val="20"/>
        </w:rPr>
        <w:t>baz</w:t>
      </w:r>
      <w:proofErr w:type="gramEnd"/>
      <w:r w:rsidRPr="00F568CE">
        <w:rPr>
          <w:rFonts w:ascii="Verdana" w:hAnsi="Verdana"/>
          <w:sz w:val="20"/>
          <w:szCs w:val="20"/>
        </w:rPr>
        <w:t xml:space="preserve"> alınarak yapılan değerlendirmeler sonucu </w:t>
      </w:r>
      <w:r w:rsidR="00401167">
        <w:rPr>
          <w:rFonts w:ascii="Verdana" w:hAnsi="Verdana"/>
          <w:b/>
          <w:bCs/>
          <w:sz w:val="20"/>
          <w:szCs w:val="20"/>
        </w:rPr>
        <w:t>8,75</w:t>
      </w:r>
      <w:bookmarkStart w:id="0" w:name="_GoBack"/>
      <w:bookmarkEnd w:id="0"/>
      <w:r w:rsidRPr="00F568CE">
        <w:rPr>
          <w:rFonts w:ascii="Verdana" w:hAnsi="Verdana"/>
          <w:sz w:val="20"/>
          <w:szCs w:val="20"/>
        </w:rPr>
        <w:t>’l</w:t>
      </w:r>
      <w:r w:rsidR="007A6509">
        <w:rPr>
          <w:rFonts w:ascii="Verdana" w:hAnsi="Verdana"/>
          <w:sz w:val="20"/>
          <w:szCs w:val="20"/>
        </w:rPr>
        <w:t>İ</w:t>
      </w:r>
      <w:r w:rsidRPr="00F568CE">
        <w:rPr>
          <w:rFonts w:ascii="Verdana" w:hAnsi="Verdana"/>
          <w:sz w:val="20"/>
          <w:szCs w:val="20"/>
        </w:rPr>
        <w:t xml:space="preserve">k derecelendirme notu ile </w:t>
      </w:r>
      <w:r w:rsidR="00401167">
        <w:rPr>
          <w:rFonts w:ascii="Verdana" w:hAnsi="Verdana"/>
          <w:b/>
          <w:bCs/>
          <w:sz w:val="20"/>
          <w:szCs w:val="20"/>
        </w:rPr>
        <w:t xml:space="preserve">TÜRKİYE İÇ DENETİM ESTİTÜSÜ </w:t>
      </w:r>
      <w:r w:rsidRPr="00F568CE">
        <w:rPr>
          <w:rFonts w:ascii="Verdana" w:hAnsi="Verdana"/>
          <w:sz w:val="20"/>
          <w:szCs w:val="20"/>
        </w:rPr>
        <w:t>Sermaye Piyasası Kurulu’nun Kurumsal Yönetim İlkelerine iyi derecede</w:t>
      </w:r>
      <w:r w:rsidR="007A6509">
        <w:rPr>
          <w:rFonts w:ascii="Verdana" w:hAnsi="Verdana"/>
          <w:sz w:val="20"/>
          <w:szCs w:val="20"/>
        </w:rPr>
        <w:t xml:space="preserve"> uyum sağladığı belirlenmiştir</w:t>
      </w:r>
      <w:r w:rsidRPr="00F568CE">
        <w:rPr>
          <w:rFonts w:ascii="Verdana" w:hAnsi="Verdana"/>
          <w:sz w:val="20"/>
          <w:szCs w:val="20"/>
        </w:rPr>
        <w:t xml:space="preserve">. </w:t>
      </w:r>
      <w:r w:rsidR="007A6509">
        <w:rPr>
          <w:rFonts w:ascii="Verdana" w:hAnsi="Verdana"/>
          <w:sz w:val="20"/>
          <w:szCs w:val="20"/>
        </w:rPr>
        <w:t>Derneğin</w:t>
      </w:r>
      <w:r w:rsidR="00F568CE">
        <w:rPr>
          <w:rFonts w:ascii="Verdana" w:hAnsi="Verdana"/>
          <w:sz w:val="20"/>
          <w:szCs w:val="20"/>
        </w:rPr>
        <w:t xml:space="preserve"> bölümler bazında aldığı notlar aşağıdaki tabloda yer almaktadır.</w:t>
      </w:r>
    </w:p>
    <w:p w:rsidR="00F745B5" w:rsidRDefault="00F745B5" w:rsidP="00F745B5">
      <w:pPr>
        <w:pStyle w:val="Default"/>
        <w:rPr>
          <w:rFonts w:ascii="Verdana" w:hAnsi="Verdana"/>
          <w:sz w:val="20"/>
          <w:szCs w:val="20"/>
        </w:rPr>
      </w:pPr>
    </w:p>
    <w:tbl>
      <w:tblPr>
        <w:tblStyle w:val="TabloKlavuzu"/>
        <w:tblW w:w="0" w:type="auto"/>
        <w:tblInd w:w="108" w:type="dxa"/>
        <w:tblLook w:val="04A0" w:firstRow="1" w:lastRow="0" w:firstColumn="1" w:lastColumn="0" w:noHBand="0" w:noVBand="1"/>
      </w:tblPr>
      <w:tblGrid>
        <w:gridCol w:w="3600"/>
        <w:gridCol w:w="900"/>
      </w:tblGrid>
      <w:tr w:rsidR="00F568CE" w:rsidTr="00F568CE">
        <w:tc>
          <w:tcPr>
            <w:tcW w:w="3600" w:type="dxa"/>
          </w:tcPr>
          <w:p w:rsidR="00F568CE" w:rsidRDefault="00F568CE" w:rsidP="00F745B5">
            <w:pPr>
              <w:pStyle w:val="Default"/>
              <w:rPr>
                <w:rFonts w:ascii="Verdana" w:hAnsi="Verdana"/>
                <w:sz w:val="20"/>
                <w:szCs w:val="20"/>
              </w:rPr>
            </w:pPr>
            <w:r>
              <w:rPr>
                <w:rFonts w:ascii="Verdana" w:hAnsi="Verdana"/>
                <w:sz w:val="20"/>
                <w:szCs w:val="20"/>
              </w:rPr>
              <w:t>Pay Sahipleri</w:t>
            </w:r>
          </w:p>
        </w:tc>
        <w:tc>
          <w:tcPr>
            <w:tcW w:w="900" w:type="dxa"/>
          </w:tcPr>
          <w:p w:rsidR="00F568CE" w:rsidRDefault="00401167" w:rsidP="003A41AD">
            <w:pPr>
              <w:pStyle w:val="Default"/>
              <w:rPr>
                <w:rFonts w:ascii="Verdana" w:hAnsi="Verdana"/>
                <w:sz w:val="20"/>
                <w:szCs w:val="20"/>
              </w:rPr>
            </w:pPr>
            <w:r>
              <w:rPr>
                <w:rFonts w:ascii="Verdana" w:hAnsi="Verdana"/>
                <w:sz w:val="20"/>
                <w:szCs w:val="20"/>
              </w:rPr>
              <w:t>98,84</w:t>
            </w:r>
          </w:p>
        </w:tc>
      </w:tr>
      <w:tr w:rsidR="00F568CE" w:rsidTr="00F568CE">
        <w:tc>
          <w:tcPr>
            <w:tcW w:w="3600" w:type="dxa"/>
          </w:tcPr>
          <w:p w:rsidR="00F568CE" w:rsidRDefault="00F568CE" w:rsidP="00F745B5">
            <w:pPr>
              <w:pStyle w:val="Default"/>
              <w:rPr>
                <w:rFonts w:ascii="Verdana" w:hAnsi="Verdana"/>
                <w:sz w:val="20"/>
                <w:szCs w:val="20"/>
              </w:rPr>
            </w:pPr>
            <w:r>
              <w:rPr>
                <w:rFonts w:ascii="Verdana" w:hAnsi="Verdana"/>
                <w:sz w:val="20"/>
                <w:szCs w:val="20"/>
              </w:rPr>
              <w:t>Kamuyu Aydınlatma ve Şeffaflık</w:t>
            </w:r>
          </w:p>
        </w:tc>
        <w:tc>
          <w:tcPr>
            <w:tcW w:w="900" w:type="dxa"/>
          </w:tcPr>
          <w:p w:rsidR="00F568CE" w:rsidRDefault="00640D98" w:rsidP="003A41AD">
            <w:pPr>
              <w:pStyle w:val="Default"/>
              <w:rPr>
                <w:rFonts w:ascii="Verdana" w:hAnsi="Verdana"/>
                <w:sz w:val="20"/>
                <w:szCs w:val="20"/>
              </w:rPr>
            </w:pPr>
            <w:r>
              <w:rPr>
                <w:rFonts w:ascii="Verdana" w:hAnsi="Verdana"/>
                <w:sz w:val="20"/>
                <w:szCs w:val="20"/>
              </w:rPr>
              <w:t>75,00</w:t>
            </w:r>
          </w:p>
        </w:tc>
      </w:tr>
      <w:tr w:rsidR="00F568CE" w:rsidTr="00F568CE">
        <w:tc>
          <w:tcPr>
            <w:tcW w:w="3600" w:type="dxa"/>
          </w:tcPr>
          <w:p w:rsidR="00F568CE" w:rsidRDefault="00F568CE" w:rsidP="00F745B5">
            <w:pPr>
              <w:pStyle w:val="Default"/>
              <w:rPr>
                <w:rFonts w:ascii="Verdana" w:hAnsi="Verdana"/>
                <w:sz w:val="20"/>
                <w:szCs w:val="20"/>
              </w:rPr>
            </w:pPr>
            <w:r>
              <w:rPr>
                <w:rFonts w:ascii="Verdana" w:hAnsi="Verdana"/>
                <w:sz w:val="20"/>
                <w:szCs w:val="20"/>
              </w:rPr>
              <w:t>Menfaat Sahipleri</w:t>
            </w:r>
          </w:p>
        </w:tc>
        <w:tc>
          <w:tcPr>
            <w:tcW w:w="900" w:type="dxa"/>
          </w:tcPr>
          <w:p w:rsidR="00F568CE" w:rsidRDefault="00401167" w:rsidP="003A41AD">
            <w:pPr>
              <w:pStyle w:val="Default"/>
              <w:rPr>
                <w:rFonts w:ascii="Verdana" w:hAnsi="Verdana"/>
                <w:sz w:val="20"/>
                <w:szCs w:val="20"/>
              </w:rPr>
            </w:pPr>
            <w:r>
              <w:rPr>
                <w:rFonts w:ascii="Verdana" w:hAnsi="Verdana"/>
                <w:sz w:val="20"/>
                <w:szCs w:val="20"/>
              </w:rPr>
              <w:t>85,71</w:t>
            </w:r>
          </w:p>
        </w:tc>
      </w:tr>
      <w:tr w:rsidR="00F568CE" w:rsidTr="00F568CE">
        <w:tc>
          <w:tcPr>
            <w:tcW w:w="3600" w:type="dxa"/>
          </w:tcPr>
          <w:p w:rsidR="00F568CE" w:rsidRDefault="00F568CE" w:rsidP="00F745B5">
            <w:pPr>
              <w:pStyle w:val="Default"/>
              <w:rPr>
                <w:rFonts w:ascii="Verdana" w:hAnsi="Verdana"/>
                <w:sz w:val="20"/>
                <w:szCs w:val="20"/>
              </w:rPr>
            </w:pPr>
            <w:r>
              <w:rPr>
                <w:rFonts w:ascii="Verdana" w:hAnsi="Verdana"/>
                <w:sz w:val="20"/>
                <w:szCs w:val="20"/>
              </w:rPr>
              <w:t>Yönetim Kurulu</w:t>
            </w:r>
          </w:p>
        </w:tc>
        <w:tc>
          <w:tcPr>
            <w:tcW w:w="900" w:type="dxa"/>
          </w:tcPr>
          <w:p w:rsidR="00F568CE" w:rsidRDefault="00401167" w:rsidP="003A41AD">
            <w:pPr>
              <w:pStyle w:val="Default"/>
              <w:rPr>
                <w:rFonts w:ascii="Verdana" w:hAnsi="Verdana"/>
                <w:sz w:val="20"/>
                <w:szCs w:val="20"/>
              </w:rPr>
            </w:pPr>
            <w:r>
              <w:rPr>
                <w:rFonts w:ascii="Verdana" w:hAnsi="Verdana"/>
                <w:sz w:val="20"/>
                <w:szCs w:val="20"/>
              </w:rPr>
              <w:t>89,07</w:t>
            </w:r>
          </w:p>
        </w:tc>
      </w:tr>
    </w:tbl>
    <w:p w:rsidR="00F568CE" w:rsidRDefault="00F568CE" w:rsidP="00F745B5">
      <w:pPr>
        <w:pStyle w:val="Default"/>
        <w:rPr>
          <w:rFonts w:ascii="Verdana" w:hAnsi="Verdana"/>
          <w:sz w:val="20"/>
          <w:szCs w:val="20"/>
        </w:rPr>
      </w:pPr>
    </w:p>
    <w:p w:rsidR="00F745B5" w:rsidRPr="00F568CE" w:rsidRDefault="00F745B5" w:rsidP="00F745B5">
      <w:pPr>
        <w:pStyle w:val="Default"/>
        <w:rPr>
          <w:rFonts w:ascii="Verdana" w:hAnsi="Verdana"/>
          <w:sz w:val="20"/>
          <w:szCs w:val="20"/>
        </w:rPr>
      </w:pPr>
    </w:p>
    <w:p w:rsidR="00F568CE" w:rsidRDefault="00F745B5" w:rsidP="00D06F35">
      <w:pPr>
        <w:pStyle w:val="Default"/>
        <w:jc w:val="both"/>
        <w:rPr>
          <w:rFonts w:ascii="Verdana" w:hAnsi="Verdana"/>
          <w:sz w:val="20"/>
          <w:szCs w:val="20"/>
        </w:rPr>
      </w:pPr>
      <w:r w:rsidRPr="00F568CE">
        <w:rPr>
          <w:rFonts w:ascii="Verdana" w:hAnsi="Verdana"/>
          <w:sz w:val="20"/>
          <w:szCs w:val="20"/>
        </w:rPr>
        <w:t xml:space="preserve">Derecelendirme raporunun tam metnine </w:t>
      </w:r>
      <w:proofErr w:type="spellStart"/>
      <w:r w:rsidRPr="00F568CE">
        <w:rPr>
          <w:rFonts w:ascii="Verdana" w:hAnsi="Verdana"/>
          <w:sz w:val="20"/>
          <w:szCs w:val="20"/>
        </w:rPr>
        <w:t>Kobirate</w:t>
      </w:r>
      <w:proofErr w:type="spellEnd"/>
      <w:r w:rsidRPr="00F568CE">
        <w:rPr>
          <w:rFonts w:ascii="Verdana" w:hAnsi="Verdana"/>
          <w:sz w:val="20"/>
          <w:szCs w:val="20"/>
        </w:rPr>
        <w:t xml:space="preserve"> Uluslararası Kredi Derecelendirme ve Kurumsal Yönetim Hizmetleri</w:t>
      </w:r>
      <w:r w:rsidR="008C7C54">
        <w:rPr>
          <w:rFonts w:ascii="Verdana" w:hAnsi="Verdana"/>
          <w:sz w:val="20"/>
          <w:szCs w:val="20"/>
        </w:rPr>
        <w:t xml:space="preserve"> A.Ş.’</w:t>
      </w:r>
      <w:proofErr w:type="spellStart"/>
      <w:r w:rsidR="008C7C54">
        <w:rPr>
          <w:rFonts w:ascii="Verdana" w:hAnsi="Verdana"/>
          <w:sz w:val="20"/>
          <w:szCs w:val="20"/>
        </w:rPr>
        <w:t>nin</w:t>
      </w:r>
      <w:proofErr w:type="spellEnd"/>
      <w:r w:rsidRPr="00F568CE">
        <w:rPr>
          <w:rFonts w:ascii="Verdana" w:hAnsi="Verdana"/>
          <w:sz w:val="20"/>
          <w:szCs w:val="20"/>
        </w:rPr>
        <w:t xml:space="preserve"> </w:t>
      </w:r>
      <w:r w:rsidR="008C7C54">
        <w:rPr>
          <w:rFonts w:ascii="Verdana" w:hAnsi="Verdana"/>
          <w:sz w:val="20"/>
          <w:szCs w:val="20"/>
        </w:rPr>
        <w:t>r</w:t>
      </w:r>
      <w:r w:rsidRPr="00F568CE">
        <w:rPr>
          <w:rFonts w:ascii="Verdana" w:hAnsi="Verdana"/>
          <w:sz w:val="20"/>
          <w:szCs w:val="20"/>
        </w:rPr>
        <w:t xml:space="preserve">esmi internet sitesi olan </w:t>
      </w:r>
      <w:hyperlink r:id="rId7" w:history="1">
        <w:r w:rsidR="00F568CE" w:rsidRPr="00803958">
          <w:rPr>
            <w:rStyle w:val="Kpr"/>
            <w:rFonts w:ascii="Verdana" w:hAnsi="Verdana"/>
            <w:sz w:val="20"/>
            <w:szCs w:val="20"/>
          </w:rPr>
          <w:t>www.kobirate.com.tr</w:t>
        </w:r>
      </w:hyperlink>
    </w:p>
    <w:p w:rsidR="00F745B5" w:rsidRPr="00F568CE" w:rsidRDefault="008C7C54" w:rsidP="00D06F35">
      <w:pPr>
        <w:pStyle w:val="Default"/>
        <w:jc w:val="both"/>
        <w:rPr>
          <w:rFonts w:ascii="Verdana" w:hAnsi="Verdana"/>
          <w:sz w:val="20"/>
          <w:szCs w:val="20"/>
        </w:rPr>
      </w:pPr>
      <w:proofErr w:type="gramStart"/>
      <w:r>
        <w:rPr>
          <w:rFonts w:ascii="Verdana" w:hAnsi="Verdana"/>
          <w:sz w:val="20"/>
          <w:szCs w:val="20"/>
        </w:rPr>
        <w:t>adresinden</w:t>
      </w:r>
      <w:proofErr w:type="gramEnd"/>
      <w:r>
        <w:rPr>
          <w:rFonts w:ascii="Verdana" w:hAnsi="Verdana"/>
          <w:sz w:val="20"/>
          <w:szCs w:val="20"/>
        </w:rPr>
        <w:t xml:space="preserve"> ulaşabilirsiniz.</w:t>
      </w:r>
    </w:p>
    <w:p w:rsidR="00F745B5" w:rsidRPr="00F568CE" w:rsidRDefault="00F745B5" w:rsidP="00F568CE">
      <w:pPr>
        <w:spacing w:after="0" w:line="240" w:lineRule="auto"/>
        <w:rPr>
          <w:rFonts w:ascii="Verdana" w:hAnsi="Verdana"/>
          <w:sz w:val="20"/>
          <w:szCs w:val="20"/>
        </w:rPr>
      </w:pPr>
    </w:p>
    <w:p w:rsidR="00B4020A" w:rsidRDefault="00F745B5" w:rsidP="00D06F35">
      <w:pPr>
        <w:jc w:val="both"/>
        <w:rPr>
          <w:rFonts w:ascii="Verdana" w:hAnsi="Verdana"/>
          <w:sz w:val="20"/>
          <w:szCs w:val="20"/>
        </w:rPr>
      </w:pPr>
      <w:proofErr w:type="spellStart"/>
      <w:r w:rsidRPr="00F568CE">
        <w:rPr>
          <w:rFonts w:ascii="Verdana" w:hAnsi="Verdana"/>
          <w:sz w:val="20"/>
          <w:szCs w:val="20"/>
        </w:rPr>
        <w:t>Kobirate</w:t>
      </w:r>
      <w:proofErr w:type="spellEnd"/>
      <w:r w:rsidRPr="00F568CE">
        <w:rPr>
          <w:rFonts w:ascii="Verdana" w:hAnsi="Verdana"/>
          <w:sz w:val="20"/>
          <w:szCs w:val="20"/>
        </w:rPr>
        <w:t xml:space="preserve"> Uluslararası Kredi Derecelendirme ve Kurumsal Yönetim Hizmetleri A.Ş. Etik İlkelerini Bankalar Kanunu, Derecelendirme Kuruluşlarının Faaliyetlerini düzenleyen SPK ve BDDK yönetmelikleri, IOSCO ve OECD uluslararası kuruluşların genel kabul görmüş etik ilkeleri, genel kabul görmüş ahlaki teamülleri dikkate alarak hazırlamış ve internet sitesi aracılığı ile </w:t>
      </w:r>
      <w:r w:rsidR="00F568CE">
        <w:rPr>
          <w:rFonts w:ascii="Verdana" w:hAnsi="Verdana"/>
          <w:sz w:val="20"/>
          <w:szCs w:val="20"/>
        </w:rPr>
        <w:t>duyurulmuştur.</w:t>
      </w:r>
    </w:p>
    <w:p w:rsidR="00F568CE" w:rsidRPr="00F568CE" w:rsidRDefault="00F568CE" w:rsidP="00F568CE">
      <w:pPr>
        <w:spacing w:after="0" w:line="240" w:lineRule="auto"/>
        <w:rPr>
          <w:rFonts w:ascii="Verdana" w:hAnsi="Verdana"/>
          <w:sz w:val="20"/>
          <w:szCs w:val="20"/>
        </w:rPr>
      </w:pPr>
      <w:r>
        <w:rPr>
          <w:rFonts w:ascii="Verdana" w:hAnsi="Verdana"/>
          <w:sz w:val="20"/>
          <w:szCs w:val="20"/>
        </w:rPr>
        <w:t>Kamuoyu ile paylaşırız.</w:t>
      </w:r>
    </w:p>
    <w:sectPr w:rsidR="00F568CE" w:rsidRPr="00F568CE" w:rsidSect="00B4020A">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D9C" w:rsidRPr="00F568CE" w:rsidRDefault="00BC0D9C" w:rsidP="00F568CE">
      <w:pPr>
        <w:spacing w:after="0" w:line="240" w:lineRule="auto"/>
      </w:pPr>
      <w:r>
        <w:separator/>
      </w:r>
    </w:p>
  </w:endnote>
  <w:endnote w:type="continuationSeparator" w:id="0">
    <w:p w:rsidR="00BC0D9C" w:rsidRPr="00F568CE" w:rsidRDefault="00BC0D9C" w:rsidP="00F56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CE" w:rsidRDefault="00F568CE" w:rsidP="003655B5">
    <w:pPr>
      <w:pStyle w:val="Altbilgi"/>
      <w:pBdr>
        <w:top w:val="single" w:sz="4" w:space="1" w:color="0070C0"/>
      </w:pBdr>
      <w:jc w:val="center"/>
    </w:pPr>
    <w:r>
      <w:rPr>
        <w:noProof/>
      </w:rPr>
      <w:drawing>
        <wp:inline distT="0" distB="0" distL="0" distR="0">
          <wp:extent cx="690245" cy="425773"/>
          <wp:effectExtent l="19050" t="0" r="0" b="0"/>
          <wp:docPr id="1" name="0 Resim" descr="kobirate-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birate-logo2.gif"/>
                  <pic:cNvPicPr/>
                </pic:nvPicPr>
                <pic:blipFill>
                  <a:blip r:embed="rId1"/>
                  <a:stretch>
                    <a:fillRect/>
                  </a:stretch>
                </pic:blipFill>
                <pic:spPr>
                  <a:xfrm>
                    <a:off x="0" y="0"/>
                    <a:ext cx="690368" cy="42584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D9C" w:rsidRPr="00F568CE" w:rsidRDefault="00BC0D9C" w:rsidP="00F568CE">
      <w:pPr>
        <w:spacing w:after="0" w:line="240" w:lineRule="auto"/>
      </w:pPr>
      <w:r>
        <w:separator/>
      </w:r>
    </w:p>
  </w:footnote>
  <w:footnote w:type="continuationSeparator" w:id="0">
    <w:p w:rsidR="00BC0D9C" w:rsidRPr="00F568CE" w:rsidRDefault="00BC0D9C" w:rsidP="00F568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C54" w:rsidRDefault="00BC0D9C">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19769" o:spid="_x0000_s2050" type="#_x0000_t75" style="position:absolute;margin-left:0;margin-top:0;width:453.35pt;height:453.35pt;z-index:-251657216;mso-position-horizontal:center;mso-position-horizontal-relative:margin;mso-position-vertical:center;mso-position-vertical-relative:margin" o:allowincell="f">
          <v:imagedata r:id="rId1" o:title="kobirate-logo-45drc_filigra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C54" w:rsidRDefault="00BC0D9C">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19770" o:spid="_x0000_s2051" type="#_x0000_t75" style="position:absolute;margin-left:0;margin-top:0;width:453.35pt;height:453.35pt;z-index:-251656192;mso-position-horizontal:center;mso-position-horizontal-relative:margin;mso-position-vertical:center;mso-position-vertical-relative:margin" o:allowincell="f">
          <v:imagedata r:id="rId1" o:title="kobirate-logo-45drc_filigra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C54" w:rsidRDefault="00BC0D9C">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19768" o:spid="_x0000_s2049" type="#_x0000_t75" style="position:absolute;margin-left:0;margin-top:0;width:453.35pt;height:453.35pt;z-index:-251658240;mso-position-horizontal:center;mso-position-horizontal-relative:margin;mso-position-vertical:center;mso-position-vertical-relative:margin" o:allowincell="f">
          <v:imagedata r:id="rId1" o:title="kobirate-logo-45drc_filigra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5B5"/>
    <w:rsid w:val="00092527"/>
    <w:rsid w:val="00106693"/>
    <w:rsid w:val="001123A0"/>
    <w:rsid w:val="001C24F6"/>
    <w:rsid w:val="00285BB3"/>
    <w:rsid w:val="0029485E"/>
    <w:rsid w:val="002B429D"/>
    <w:rsid w:val="002F25B1"/>
    <w:rsid w:val="002F6280"/>
    <w:rsid w:val="003536D8"/>
    <w:rsid w:val="003655B5"/>
    <w:rsid w:val="003A41AD"/>
    <w:rsid w:val="003B0212"/>
    <w:rsid w:val="00401167"/>
    <w:rsid w:val="00482728"/>
    <w:rsid w:val="004F5BF1"/>
    <w:rsid w:val="00500D5E"/>
    <w:rsid w:val="005E23D3"/>
    <w:rsid w:val="00627313"/>
    <w:rsid w:val="00640D98"/>
    <w:rsid w:val="00646ADC"/>
    <w:rsid w:val="00653033"/>
    <w:rsid w:val="0065344B"/>
    <w:rsid w:val="00666BA9"/>
    <w:rsid w:val="00666E47"/>
    <w:rsid w:val="006A419C"/>
    <w:rsid w:val="006A4D6F"/>
    <w:rsid w:val="00746163"/>
    <w:rsid w:val="00762FD7"/>
    <w:rsid w:val="00796D03"/>
    <w:rsid w:val="007A6509"/>
    <w:rsid w:val="007F35BA"/>
    <w:rsid w:val="008834BF"/>
    <w:rsid w:val="008931FB"/>
    <w:rsid w:val="008936DD"/>
    <w:rsid w:val="00896D6C"/>
    <w:rsid w:val="008C7C54"/>
    <w:rsid w:val="00914CE0"/>
    <w:rsid w:val="009407DC"/>
    <w:rsid w:val="00994235"/>
    <w:rsid w:val="009A2E7A"/>
    <w:rsid w:val="009A55AE"/>
    <w:rsid w:val="00A37C13"/>
    <w:rsid w:val="00B067EA"/>
    <w:rsid w:val="00B4020A"/>
    <w:rsid w:val="00BC0D9C"/>
    <w:rsid w:val="00BC574B"/>
    <w:rsid w:val="00BF60EC"/>
    <w:rsid w:val="00C2786F"/>
    <w:rsid w:val="00C52FDF"/>
    <w:rsid w:val="00CC3BC0"/>
    <w:rsid w:val="00CE35BA"/>
    <w:rsid w:val="00CF5255"/>
    <w:rsid w:val="00D06F35"/>
    <w:rsid w:val="00DA126C"/>
    <w:rsid w:val="00DC5306"/>
    <w:rsid w:val="00E0388A"/>
    <w:rsid w:val="00E851E4"/>
    <w:rsid w:val="00E94C18"/>
    <w:rsid w:val="00F568CE"/>
    <w:rsid w:val="00F745B5"/>
    <w:rsid w:val="00FB5274"/>
    <w:rsid w:val="00FC65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745B5"/>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F568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F568CE"/>
    <w:rPr>
      <w:color w:val="0000FF" w:themeColor="hyperlink"/>
      <w:u w:val="single"/>
    </w:rPr>
  </w:style>
  <w:style w:type="paragraph" w:styleId="stbilgi">
    <w:name w:val="header"/>
    <w:basedOn w:val="Normal"/>
    <w:link w:val="stbilgiChar"/>
    <w:uiPriority w:val="99"/>
    <w:semiHidden/>
    <w:unhideWhenUsed/>
    <w:rsid w:val="00F568C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568CE"/>
  </w:style>
  <w:style w:type="paragraph" w:styleId="Altbilgi">
    <w:name w:val="footer"/>
    <w:basedOn w:val="Normal"/>
    <w:link w:val="AltbilgiChar"/>
    <w:uiPriority w:val="99"/>
    <w:semiHidden/>
    <w:unhideWhenUsed/>
    <w:rsid w:val="00F568C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568CE"/>
  </w:style>
  <w:style w:type="paragraph" w:styleId="BalonMetni">
    <w:name w:val="Balloon Text"/>
    <w:basedOn w:val="Normal"/>
    <w:link w:val="BalonMetniChar"/>
    <w:uiPriority w:val="99"/>
    <w:semiHidden/>
    <w:unhideWhenUsed/>
    <w:rsid w:val="00F568C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68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745B5"/>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F568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F568CE"/>
    <w:rPr>
      <w:color w:val="0000FF" w:themeColor="hyperlink"/>
      <w:u w:val="single"/>
    </w:rPr>
  </w:style>
  <w:style w:type="paragraph" w:styleId="stbilgi">
    <w:name w:val="header"/>
    <w:basedOn w:val="Normal"/>
    <w:link w:val="stbilgiChar"/>
    <w:uiPriority w:val="99"/>
    <w:semiHidden/>
    <w:unhideWhenUsed/>
    <w:rsid w:val="00F568C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568CE"/>
  </w:style>
  <w:style w:type="paragraph" w:styleId="Altbilgi">
    <w:name w:val="footer"/>
    <w:basedOn w:val="Normal"/>
    <w:link w:val="AltbilgiChar"/>
    <w:uiPriority w:val="99"/>
    <w:semiHidden/>
    <w:unhideWhenUsed/>
    <w:rsid w:val="00F568C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568CE"/>
  </w:style>
  <w:style w:type="paragraph" w:styleId="BalonMetni">
    <w:name w:val="Balloon Text"/>
    <w:basedOn w:val="Normal"/>
    <w:link w:val="BalonMetniChar"/>
    <w:uiPriority w:val="99"/>
    <w:semiHidden/>
    <w:unhideWhenUsed/>
    <w:rsid w:val="00F568C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68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obirate.com.tr"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286</Words>
  <Characters>1635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KOBIRATE</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KOBIRATE</dc:creator>
  <cp:lastModifiedBy>Burhan TASTAN</cp:lastModifiedBy>
  <cp:revision>7</cp:revision>
  <cp:lastPrinted>2013-12-31T09:54:00Z</cp:lastPrinted>
  <dcterms:created xsi:type="dcterms:W3CDTF">2016-11-01T07:36:00Z</dcterms:created>
  <dcterms:modified xsi:type="dcterms:W3CDTF">2016-12-13T07:10:00Z</dcterms:modified>
</cp:coreProperties>
</file>